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29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29" w:lineRule="auto"/>
        <w:jc w:val="right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                                                                    年    月    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29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株式会社CANTEEN</w:t>
      </w:r>
    </w:p>
    <w:p w:rsidR="00000000" w:rsidDel="00000000" w:rsidP="00000000" w:rsidRDefault="00000000" w:rsidRPr="00000000" w14:paraId="00000004">
      <w:pPr>
        <w:spacing w:line="329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代表取締役 遠山 啓一 殿</w:t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                                              </w:t>
        <w:tab/>
        <w:t xml:space="preserve">住所　　（法定代理人の住所）</w:t>
      </w:r>
    </w:p>
    <w:p w:rsidR="00000000" w:rsidDel="00000000" w:rsidP="00000000" w:rsidRDefault="00000000" w:rsidRPr="00000000" w14:paraId="00000008">
      <w:pPr>
        <w:spacing w:line="329" w:lineRule="auto"/>
        <w:jc w:val="right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                                              </w:t>
        <w:tab/>
        <w:t xml:space="preserve">氏名　　（法定代理人の氏名）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2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承諾書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29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私（法定代理人の氏名）は、（応募者の氏名）が令和７年度補正予算コンテンツ産業成長投資支援事業費補助金(IP新規創出支援)に採択された場合、下記事項について承諾致します。</w:t>
      </w:r>
    </w:p>
    <w:p w:rsidR="00000000" w:rsidDel="00000000" w:rsidP="00000000" w:rsidRDefault="00000000" w:rsidRPr="00000000" w14:paraId="00000013">
      <w:pPr>
        <w:spacing w:line="32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2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6">
      <w:pPr>
        <w:spacing w:line="32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2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29" w:lineRule="auto"/>
        <w:ind w:left="42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  <w:t xml:space="preserve">１．（応募者の氏名）が、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令和７年度補正予算コンテンツ産業成長投資支援事業費補助金(IP新規創出支援)による支援措置を受けること</w:t>
      </w:r>
    </w:p>
    <w:p w:rsidR="00000000" w:rsidDel="00000000" w:rsidP="00000000" w:rsidRDefault="00000000" w:rsidRPr="00000000" w14:paraId="00000019">
      <w:pPr>
        <w:spacing w:line="32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29" w:lineRule="auto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２．（法定代理人の氏名）が、契約当事者となること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jc w:val="right"/>
        <w:rPr/>
      </w:pPr>
      <w:r w:rsidDel="00000000" w:rsidR="00000000" w:rsidRPr="00000000">
        <w:rPr>
          <w:rtl w:val="0"/>
        </w:rPr>
        <w:t xml:space="preserve">以上</w:t>
      </w:r>
    </w:p>
    <w:sectPr>
      <w:pgSz w:h="16838" w:w="11906" w:orient="portrait"/>
      <w:pgMar w:bottom="1134" w:top="1134" w:left="1418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0x010100426503727A1A7340B2233E9DE1BCD809</vt:lpwstr>
  </property>
  <property fmtid="{D5CDD505-2E9C-101B-9397-08002B2CF9AE}" pid="3" name="MediaServiceImageTags">
    <vt:lpwstr>MediaServiceImageTags</vt:lpwstr>
  </property>
  <property fmtid="{D5CDD505-2E9C-101B-9397-08002B2CF9AE}" pid="4" name="ai-con-pro_review-id">
    <vt:lpwstr>1710149708946211527</vt:lpwstr>
  </property>
  <property fmtid="{D5CDD505-2E9C-101B-9397-08002B2CF9AE}" pid="5" name="Order">
    <vt:lpwstr>3100</vt:lpwstr>
  </property>
  <property fmtid="{D5CDD505-2E9C-101B-9397-08002B2CF9AE}" pid="6" name="xd_Signature">
    <vt:lpwstr>false</vt:lpwstr>
  </property>
  <property fmtid="{D5CDD505-2E9C-101B-9397-08002B2CF9AE}" pid="7" name="xd_ProgID">
    <vt:lpwstr>xd_ProgID</vt:lpwstr>
  </property>
  <property fmtid="{D5CDD505-2E9C-101B-9397-08002B2CF9AE}" pid="8" name="ComplianceAssetId">
    <vt:lpwstr>ComplianceAssetId</vt:lpwstr>
  </property>
  <property fmtid="{D5CDD505-2E9C-101B-9397-08002B2CF9AE}" pid="9" name="TemplateUrl">
    <vt:lpwstr>TemplateUrl</vt:lpwstr>
  </property>
  <property fmtid="{D5CDD505-2E9C-101B-9397-08002B2CF9AE}" pid="10" name="_ExtendedDescription">
    <vt:lpwstr>_ExtendedDescription</vt:lpwstr>
  </property>
  <property fmtid="{D5CDD505-2E9C-101B-9397-08002B2CF9AE}" pid="11" name="TriggerFlowInfo">
    <vt:lpwstr>TriggerFlowInfo</vt:lpwstr>
  </property>
</Properties>
</file>